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EDC69" w14:textId="77777777" w:rsidR="00923AEA" w:rsidRDefault="00923AEA" w:rsidP="00923AEA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106A8CC7" w14:textId="77777777" w:rsidR="00923AEA" w:rsidRPr="002D68B9" w:rsidRDefault="00923AEA" w:rsidP="00923AEA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65D752C5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C804A3">
        <w:rPr>
          <w:rFonts w:ascii="Arial" w:hAnsi="Arial" w:cs="Arial"/>
          <w:b/>
          <w:bCs/>
          <w:lang w:val="en-CA"/>
        </w:rPr>
        <w:t>4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3ED4EB1F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II</w:t>
      </w:r>
      <w:r w:rsidR="0066040B">
        <w:rPr>
          <w:rFonts w:ascii="Arial" w:hAnsi="Arial" w:cs="Arial"/>
          <w:b/>
          <w:bCs/>
          <w:lang w:val="en-CA"/>
        </w:rPr>
        <w:t>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66040B" w:rsidRPr="0066040B">
        <w:rPr>
          <w:rFonts w:ascii="Arial" w:hAnsi="Arial" w:cs="Arial"/>
          <w:b/>
          <w:bCs/>
          <w:lang w:val="en-CA"/>
        </w:rPr>
        <w:t>Develop</w:t>
      </w:r>
      <w:r w:rsidR="009258F4">
        <w:rPr>
          <w:rFonts w:ascii="Arial" w:hAnsi="Arial" w:cs="Arial"/>
          <w:b/>
          <w:bCs/>
          <w:lang w:val="en-CA"/>
        </w:rPr>
        <w:t xml:space="preserve"> L</w:t>
      </w:r>
      <w:r w:rsidR="0066040B" w:rsidRPr="0066040B">
        <w:rPr>
          <w:rFonts w:ascii="Arial" w:hAnsi="Arial" w:cs="Arial"/>
          <w:b/>
          <w:bCs/>
          <w:lang w:val="en-CA"/>
        </w:rPr>
        <w:t xml:space="preserve">ist of </w:t>
      </w:r>
      <w:r w:rsidR="009258F4">
        <w:rPr>
          <w:rFonts w:ascii="Arial" w:hAnsi="Arial" w:cs="Arial"/>
          <w:b/>
          <w:bCs/>
          <w:lang w:val="en-CA"/>
        </w:rPr>
        <w:t>P</w:t>
      </w:r>
      <w:r w:rsidR="0066040B" w:rsidRPr="0066040B">
        <w:rPr>
          <w:rFonts w:ascii="Arial" w:hAnsi="Arial" w:cs="Arial"/>
          <w:b/>
          <w:bCs/>
          <w:lang w:val="en-CA"/>
        </w:rPr>
        <w:t xml:space="preserve">rioritized </w:t>
      </w:r>
      <w:r w:rsidR="0066040B">
        <w:rPr>
          <w:rFonts w:ascii="Arial" w:hAnsi="Arial" w:cs="Arial"/>
          <w:b/>
          <w:bCs/>
          <w:lang w:val="en-CA"/>
        </w:rPr>
        <w:t>Safety Enhancement Initiatives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12EB585E" w14:textId="16204255" w:rsidR="00923AEA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>Facilitated Exercise</w:t>
      </w:r>
      <w:r w:rsidR="00544851">
        <w:rPr>
          <w:rFonts w:ascii="Arial" w:hAnsi="Arial" w:cs="Arial"/>
        </w:rPr>
        <w:t>s</w:t>
      </w:r>
      <w:r w:rsidR="00497112" w:rsidRPr="00497112">
        <w:rPr>
          <w:rFonts w:ascii="Arial" w:hAnsi="Arial" w:cs="Arial"/>
        </w:rPr>
        <w:t xml:space="preserve"> </w:t>
      </w:r>
      <w:r w:rsidR="00D47E29">
        <w:rPr>
          <w:rFonts w:ascii="Arial" w:hAnsi="Arial" w:cs="Arial"/>
        </w:rPr>
        <w:t>I</w:t>
      </w:r>
      <w:r w:rsidR="00237EA0">
        <w:rPr>
          <w:rFonts w:ascii="Arial" w:hAnsi="Arial" w:cs="Arial"/>
        </w:rPr>
        <w:t xml:space="preserve"> and</w:t>
      </w:r>
      <w:r w:rsidR="00497112" w:rsidRPr="00497112">
        <w:rPr>
          <w:rFonts w:ascii="Arial" w:hAnsi="Arial" w:cs="Arial"/>
        </w:rPr>
        <w:t xml:space="preserve"> </w:t>
      </w:r>
      <w:r w:rsidR="00D47E29">
        <w:rPr>
          <w:rFonts w:ascii="Arial" w:hAnsi="Arial" w:cs="Arial"/>
        </w:rPr>
        <w:t>II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38352898" w:rsidR="004E4CC8" w:rsidRPr="00A43C48" w:rsidRDefault="004E4CC8" w:rsidP="00FA432E">
      <w:pPr>
        <w:spacing w:before="240" w:after="120" w:line="360" w:lineRule="auto"/>
        <w:jc w:val="both"/>
        <w:rPr>
          <w:rFonts w:ascii="Arial" w:hAnsi="Arial" w:cs="Arial"/>
          <w:i/>
          <w:iCs/>
        </w:rPr>
      </w:pPr>
      <w:r w:rsidRPr="00A43C48">
        <w:rPr>
          <w:rFonts w:ascii="Arial" w:hAnsi="Arial" w:cs="Arial"/>
          <w:i/>
          <w:iCs/>
        </w:rPr>
        <w:t xml:space="preserve">Time allocated: </w:t>
      </w:r>
      <w:r w:rsidR="00923AEA">
        <w:rPr>
          <w:rFonts w:ascii="Arial" w:hAnsi="Arial" w:cs="Arial"/>
          <w:i/>
          <w:iCs/>
        </w:rPr>
        <w:t>3</w:t>
      </w:r>
      <w:r w:rsidR="00762170" w:rsidRPr="00A43C48">
        <w:rPr>
          <w:rFonts w:ascii="Arial" w:hAnsi="Arial" w:cs="Arial"/>
          <w:i/>
          <w:iCs/>
        </w:rPr>
        <w:t>h</w:t>
      </w:r>
      <w:r w:rsidR="00923AEA">
        <w:rPr>
          <w:rFonts w:ascii="Arial" w:hAnsi="Arial" w:cs="Arial"/>
          <w:i/>
          <w:iCs/>
        </w:rPr>
        <w:t>0</w:t>
      </w:r>
      <w:r w:rsidR="00762170" w:rsidRPr="00A43C48">
        <w:rPr>
          <w:rFonts w:ascii="Arial" w:hAnsi="Arial" w:cs="Arial"/>
          <w:i/>
          <w:iCs/>
        </w:rPr>
        <w:t>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1F798464" w14:textId="11AAE3B7" w:rsidR="00F65EDB" w:rsidRDefault="00F65EDB" w:rsidP="008F605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D216D4">
        <w:rPr>
          <w:rFonts w:ascii="Arial" w:hAnsi="Arial" w:cs="Arial"/>
          <w:bCs/>
          <w:iCs/>
        </w:rPr>
        <w:t>s</w:t>
      </w:r>
      <w:r w:rsid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2.</w:t>
      </w:r>
      <w:r w:rsidR="0066040B">
        <w:rPr>
          <w:rFonts w:ascii="Arial" w:hAnsi="Arial" w:cs="Arial"/>
          <w:bCs/>
          <w:iCs/>
        </w:rPr>
        <w:t>7</w:t>
      </w:r>
      <w:r w:rsidR="008F605C">
        <w:rPr>
          <w:rFonts w:ascii="Arial" w:hAnsi="Arial" w:cs="Arial"/>
          <w:bCs/>
          <w:iCs/>
        </w:rPr>
        <w:t xml:space="preserve"> and </w:t>
      </w:r>
      <w:r w:rsidR="0066040B">
        <w:rPr>
          <w:rFonts w:ascii="Arial" w:hAnsi="Arial" w:cs="Arial"/>
          <w:bCs/>
          <w:iCs/>
        </w:rPr>
        <w:t>2.8</w:t>
      </w:r>
      <w:r w:rsidR="00E31D80">
        <w:rPr>
          <w:rFonts w:ascii="Arial" w:hAnsi="Arial" w:cs="Arial"/>
          <w:bCs/>
          <w:iCs/>
        </w:rPr>
        <w:t xml:space="preserve"> </w:t>
      </w:r>
    </w:p>
    <w:p w14:paraId="508C5736" w14:textId="66A13C2B" w:rsidR="00762170" w:rsidRPr="00A43C48" w:rsidRDefault="00497EAE" w:rsidP="00A43C48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</w:t>
      </w:r>
      <w:r w:rsidR="0066040B">
        <w:rPr>
          <w:rFonts w:ascii="Arial" w:hAnsi="Arial" w:cs="Arial"/>
          <w:bCs/>
          <w:iCs/>
        </w:rPr>
        <w:t>161</w:t>
      </w:r>
      <w:r>
        <w:rPr>
          <w:rFonts w:ascii="Arial" w:hAnsi="Arial" w:cs="Arial"/>
          <w:bCs/>
          <w:iCs/>
        </w:rPr>
        <w:t xml:space="preserve">, </w:t>
      </w:r>
      <w:r w:rsidR="0066040B">
        <w:rPr>
          <w:rFonts w:ascii="Arial" w:hAnsi="Arial" w:cs="Arial"/>
          <w:bCs/>
          <w:iCs/>
        </w:rPr>
        <w:t>Appendices A and B</w:t>
      </w:r>
    </w:p>
    <w:p w14:paraId="74241379" w14:textId="1D19424D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A43C48">
        <w:rPr>
          <w:rFonts w:ascii="Arial" w:hAnsi="Arial" w:cs="Arial"/>
          <w:b/>
          <w:iCs/>
        </w:rPr>
        <w:t>s</w:t>
      </w:r>
    </w:p>
    <w:p w14:paraId="445A67DB" w14:textId="604AC26F" w:rsidR="00D05AD5" w:rsidRDefault="00D71880" w:rsidP="00E621A5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</w:t>
      </w:r>
      <w:r w:rsidR="004D00CB" w:rsidRPr="00D71880">
        <w:rPr>
          <w:rFonts w:ascii="Arial" w:hAnsi="Arial" w:cs="Arial"/>
          <w:bCs/>
          <w:iCs/>
        </w:rPr>
        <w:t>list of prioritized national safety issues</w:t>
      </w:r>
      <w:r w:rsidR="004D00CB">
        <w:rPr>
          <w:rFonts w:ascii="Arial" w:hAnsi="Arial" w:cs="Arial"/>
          <w:bCs/>
          <w:iCs/>
        </w:rPr>
        <w:t xml:space="preserve"> (from </w:t>
      </w:r>
      <w:r w:rsidR="00AA4D50">
        <w:rPr>
          <w:rFonts w:ascii="Arial" w:hAnsi="Arial" w:cs="Arial"/>
          <w:bCs/>
          <w:iCs/>
        </w:rPr>
        <w:t>Exercise</w:t>
      </w:r>
      <w:r w:rsidR="004D00CB">
        <w:rPr>
          <w:rFonts w:ascii="Arial" w:hAnsi="Arial" w:cs="Arial"/>
          <w:bCs/>
          <w:iCs/>
        </w:rPr>
        <w:t xml:space="preserve"> </w:t>
      </w:r>
      <w:r w:rsidR="00923AEA">
        <w:rPr>
          <w:rFonts w:ascii="Arial" w:hAnsi="Arial" w:cs="Arial"/>
          <w:bCs/>
          <w:iCs/>
        </w:rPr>
        <w:t>I</w:t>
      </w:r>
      <w:r w:rsidR="004D00CB">
        <w:rPr>
          <w:rFonts w:ascii="Arial" w:hAnsi="Arial" w:cs="Arial"/>
          <w:bCs/>
          <w:iCs/>
        </w:rPr>
        <w:t xml:space="preserve">) and </w:t>
      </w:r>
      <w:r>
        <w:rPr>
          <w:rFonts w:ascii="Arial" w:hAnsi="Arial" w:cs="Arial"/>
          <w:bCs/>
          <w:iCs/>
        </w:rPr>
        <w:t xml:space="preserve">the </w:t>
      </w:r>
      <w:r w:rsidR="0066040B" w:rsidRPr="0066040B">
        <w:rPr>
          <w:rFonts w:ascii="Arial" w:hAnsi="Arial" w:cs="Arial"/>
          <w:bCs/>
          <w:iCs/>
        </w:rPr>
        <w:t xml:space="preserve">national goals, targets and indicators </w:t>
      </w:r>
      <w:r>
        <w:rPr>
          <w:rFonts w:ascii="Arial" w:hAnsi="Arial" w:cs="Arial"/>
          <w:bCs/>
          <w:iCs/>
        </w:rPr>
        <w:t xml:space="preserve">(from </w:t>
      </w:r>
      <w:r w:rsidR="00AA4D50">
        <w:rPr>
          <w:rFonts w:ascii="Arial" w:hAnsi="Arial" w:cs="Arial"/>
          <w:bCs/>
          <w:iCs/>
        </w:rPr>
        <w:t xml:space="preserve">Exercise </w:t>
      </w:r>
      <w:r w:rsidR="00923AEA">
        <w:rPr>
          <w:rFonts w:ascii="Arial" w:hAnsi="Arial" w:cs="Arial"/>
          <w:bCs/>
          <w:iCs/>
        </w:rPr>
        <w:t>II</w:t>
      </w:r>
      <w:r>
        <w:rPr>
          <w:rFonts w:ascii="Arial" w:hAnsi="Arial" w:cs="Arial"/>
          <w:bCs/>
          <w:iCs/>
        </w:rPr>
        <w:t xml:space="preserve">), </w:t>
      </w:r>
      <w:r w:rsidR="004D00CB">
        <w:rPr>
          <w:rFonts w:ascii="Arial" w:hAnsi="Arial" w:cs="Arial"/>
          <w:bCs/>
          <w:iCs/>
        </w:rPr>
        <w:t>review</w:t>
      </w:r>
      <w:r w:rsidR="00E621A5">
        <w:rPr>
          <w:rFonts w:ascii="Arial" w:hAnsi="Arial" w:cs="Arial"/>
          <w:bCs/>
          <w:iCs/>
        </w:rPr>
        <w:t xml:space="preserve"> </w:t>
      </w:r>
      <w:r w:rsidR="00D05AD5">
        <w:rPr>
          <w:rFonts w:ascii="Arial" w:hAnsi="Arial" w:cs="Arial"/>
          <w:bCs/>
          <w:iCs/>
        </w:rPr>
        <w:t xml:space="preserve">the excepts from the </w:t>
      </w:r>
      <w:r w:rsidR="00D05AD5" w:rsidRPr="004A14CB">
        <w:rPr>
          <w:rFonts w:ascii="Arial" w:hAnsi="Arial" w:cs="Arial"/>
          <w:bCs/>
          <w:i/>
        </w:rPr>
        <w:t>Global Aviation Safety Roadmap</w:t>
      </w:r>
      <w:r w:rsidR="00D05AD5">
        <w:rPr>
          <w:rFonts w:ascii="Arial" w:hAnsi="Arial" w:cs="Arial"/>
          <w:bCs/>
          <w:iCs/>
        </w:rPr>
        <w:t xml:space="preserve"> (</w:t>
      </w:r>
      <w:r w:rsidR="00E621A5">
        <w:rPr>
          <w:rFonts w:ascii="Arial" w:hAnsi="Arial" w:cs="Arial"/>
          <w:bCs/>
          <w:iCs/>
        </w:rPr>
        <w:t>Doc 10161</w:t>
      </w:r>
      <w:r w:rsidR="00D05AD5">
        <w:rPr>
          <w:rFonts w:ascii="Arial" w:hAnsi="Arial" w:cs="Arial"/>
          <w:bCs/>
          <w:iCs/>
        </w:rPr>
        <w:t xml:space="preserve">), presented </w:t>
      </w:r>
      <w:r w:rsidR="00D05AD5" w:rsidRPr="00D05AD5">
        <w:rPr>
          <w:rFonts w:ascii="Arial" w:hAnsi="Arial" w:cs="Arial"/>
          <w:b/>
          <w:iCs/>
        </w:rPr>
        <w:t xml:space="preserve">Appendix </w:t>
      </w:r>
      <w:r w:rsidR="00174681">
        <w:rPr>
          <w:rFonts w:ascii="Arial" w:hAnsi="Arial" w:cs="Arial"/>
          <w:b/>
          <w:iCs/>
        </w:rPr>
        <w:t>A</w:t>
      </w:r>
      <w:r w:rsidR="00D05AD5" w:rsidRPr="00AA4D50">
        <w:rPr>
          <w:rFonts w:ascii="Arial" w:hAnsi="Arial" w:cs="Arial"/>
          <w:bCs/>
          <w:iCs/>
        </w:rPr>
        <w:t>;</w:t>
      </w:r>
    </w:p>
    <w:p w14:paraId="10B5AF80" w14:textId="043AB74F" w:rsidR="00D71880" w:rsidRDefault="00D05AD5" w:rsidP="00E621A5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S</w:t>
      </w:r>
      <w:r w:rsidR="004D00CB">
        <w:rPr>
          <w:rFonts w:ascii="Arial" w:hAnsi="Arial" w:cs="Arial"/>
          <w:bCs/>
          <w:iCs/>
        </w:rPr>
        <w:t>elect</w:t>
      </w:r>
      <w:r w:rsidR="00E621A5" w:rsidRPr="00E621A5">
        <w:rPr>
          <w:rFonts w:ascii="Arial" w:hAnsi="Arial" w:cs="Arial"/>
          <w:bCs/>
          <w:iCs/>
        </w:rPr>
        <w:t xml:space="preserve"> series of</w:t>
      </w:r>
      <w:r w:rsidR="00E621A5">
        <w:rPr>
          <w:rFonts w:ascii="Arial" w:hAnsi="Arial" w:cs="Arial"/>
          <w:bCs/>
          <w:iCs/>
        </w:rPr>
        <w:t xml:space="preserve"> safety enhancement initiatives (</w:t>
      </w:r>
      <w:r w:rsidR="00E621A5" w:rsidRPr="00E621A5">
        <w:rPr>
          <w:rFonts w:ascii="Arial" w:hAnsi="Arial" w:cs="Arial"/>
          <w:bCs/>
          <w:iCs/>
        </w:rPr>
        <w:t>SEIs</w:t>
      </w:r>
      <w:r w:rsidR="00E621A5">
        <w:rPr>
          <w:rFonts w:ascii="Arial" w:hAnsi="Arial" w:cs="Arial"/>
          <w:bCs/>
          <w:iCs/>
        </w:rPr>
        <w:t>)</w:t>
      </w:r>
      <w:r w:rsidR="004D00CB" w:rsidRPr="00E621A5">
        <w:rPr>
          <w:rFonts w:ascii="Arial" w:hAnsi="Arial" w:cs="Arial"/>
          <w:bCs/>
          <w:iCs/>
        </w:rPr>
        <w:t>, and their specific</w:t>
      </w:r>
      <w:r w:rsidR="004D00CB">
        <w:rPr>
          <w:rFonts w:ascii="Arial" w:hAnsi="Arial" w:cs="Arial"/>
          <w:bCs/>
          <w:iCs/>
        </w:rPr>
        <w:t xml:space="preserve"> </w:t>
      </w:r>
      <w:r w:rsidR="004D00CB" w:rsidRPr="00E621A5">
        <w:rPr>
          <w:rFonts w:ascii="Arial" w:hAnsi="Arial" w:cs="Arial"/>
          <w:bCs/>
          <w:iCs/>
        </w:rPr>
        <w:t>actions,</w:t>
      </w:r>
      <w:r w:rsidR="00E621A5" w:rsidRPr="00E621A5">
        <w:rPr>
          <w:rFonts w:ascii="Arial" w:hAnsi="Arial" w:cs="Arial"/>
          <w:bCs/>
          <w:iCs/>
        </w:rPr>
        <w:t xml:space="preserve"> that will enable </w:t>
      </w:r>
      <w:r w:rsidR="00E621A5">
        <w:rPr>
          <w:rFonts w:ascii="Arial" w:hAnsi="Arial" w:cs="Arial"/>
          <w:bCs/>
          <w:iCs/>
        </w:rPr>
        <w:t>the</w:t>
      </w:r>
      <w:r w:rsidR="00E621A5" w:rsidRPr="00E621A5">
        <w:rPr>
          <w:rFonts w:ascii="Arial" w:hAnsi="Arial" w:cs="Arial"/>
          <w:bCs/>
          <w:iCs/>
        </w:rPr>
        <w:t xml:space="preserve"> achievement </w:t>
      </w:r>
      <w:r w:rsidR="00E621A5">
        <w:rPr>
          <w:rFonts w:ascii="Arial" w:hAnsi="Arial" w:cs="Arial"/>
          <w:bCs/>
          <w:iCs/>
        </w:rPr>
        <w:t>of the</w:t>
      </w:r>
      <w:r w:rsidR="004D00CB">
        <w:rPr>
          <w:rFonts w:ascii="Arial" w:hAnsi="Arial" w:cs="Arial"/>
          <w:bCs/>
          <w:iCs/>
        </w:rPr>
        <w:t xml:space="preserve"> national</w:t>
      </w:r>
      <w:r w:rsidR="00E621A5">
        <w:rPr>
          <w:rFonts w:ascii="Arial" w:hAnsi="Arial" w:cs="Arial"/>
          <w:bCs/>
          <w:iCs/>
        </w:rPr>
        <w:t xml:space="preserve"> targets</w:t>
      </w:r>
      <w:r w:rsidR="00D71880" w:rsidRPr="00E621A5">
        <w:rPr>
          <w:rFonts w:ascii="Arial" w:hAnsi="Arial" w:cs="Arial"/>
          <w:bCs/>
          <w:iCs/>
        </w:rPr>
        <w:t>;</w:t>
      </w:r>
    </w:p>
    <w:p w14:paraId="1607149C" w14:textId="4E5DAE31" w:rsidR="00D216D4" w:rsidRPr="00D216D4" w:rsidRDefault="004D00CB" w:rsidP="00D216D4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Review the list of selected SEIs and assign </w:t>
      </w:r>
      <w:r w:rsidR="00D216D4" w:rsidRPr="00D216D4">
        <w:rPr>
          <w:rFonts w:ascii="Arial" w:hAnsi="Arial" w:cs="Arial"/>
          <w:bCs/>
          <w:iCs/>
        </w:rPr>
        <w:t xml:space="preserve">them </w:t>
      </w:r>
      <w:r>
        <w:rPr>
          <w:rFonts w:ascii="Arial" w:hAnsi="Arial" w:cs="Arial"/>
          <w:bCs/>
          <w:iCs/>
        </w:rPr>
        <w:t>an</w:t>
      </w:r>
      <w:r w:rsidR="00D216D4" w:rsidRPr="00D216D4">
        <w:rPr>
          <w:rFonts w:ascii="Arial" w:hAnsi="Arial" w:cs="Arial"/>
          <w:bCs/>
          <w:iCs/>
        </w:rPr>
        <w:t xml:space="preserve"> order of priority</w:t>
      </w:r>
      <w:r w:rsidR="00D216D4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 xml:space="preserve">– Select those you will keep for the action plan </w:t>
      </w:r>
      <w:r w:rsidR="00AA4D50">
        <w:rPr>
          <w:rFonts w:ascii="Arial" w:hAnsi="Arial" w:cs="Arial"/>
          <w:bCs/>
          <w:iCs/>
        </w:rPr>
        <w:t>as a</w:t>
      </w:r>
      <w:r w:rsidR="00D216D4">
        <w:rPr>
          <w:rFonts w:ascii="Arial" w:hAnsi="Arial" w:cs="Arial"/>
          <w:bCs/>
          <w:iCs/>
        </w:rPr>
        <w:t xml:space="preserve"> </w:t>
      </w:r>
      <w:r w:rsidR="00D216D4" w:rsidRPr="00D216D4">
        <w:rPr>
          <w:rFonts w:ascii="Arial" w:hAnsi="Arial" w:cs="Arial"/>
          <w:bCs/>
          <w:iCs/>
        </w:rPr>
        <w:t>prioritized list of SEIs</w:t>
      </w:r>
      <w:r w:rsidR="00D216D4">
        <w:rPr>
          <w:rFonts w:ascii="Arial" w:hAnsi="Arial" w:cs="Arial"/>
          <w:bCs/>
          <w:iCs/>
        </w:rPr>
        <w:t>; and</w:t>
      </w:r>
    </w:p>
    <w:p w14:paraId="4D6B9255" w14:textId="62F1AED4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D05AD5">
        <w:rPr>
          <w:rFonts w:ascii="Arial" w:hAnsi="Arial" w:cs="Arial"/>
          <w:b/>
          <w:iCs/>
        </w:rPr>
        <w:t xml:space="preserve"> </w:t>
      </w:r>
      <w:r w:rsidR="00174681">
        <w:rPr>
          <w:rFonts w:ascii="Arial" w:hAnsi="Arial" w:cs="Arial"/>
          <w:b/>
          <w:iCs/>
        </w:rPr>
        <w:t>B</w:t>
      </w:r>
      <w:r w:rsidR="00497EAE">
        <w:rPr>
          <w:rFonts w:ascii="Arial" w:hAnsi="Arial" w:cs="Arial"/>
          <w:bCs/>
          <w:iCs/>
        </w:rPr>
        <w:t>.</w:t>
      </w:r>
    </w:p>
    <w:p w14:paraId="21BB3520" w14:textId="77777777" w:rsidR="004D00CB" w:rsidRDefault="004D00CB" w:rsidP="001516A1">
      <w:pPr>
        <w:jc w:val="center"/>
        <w:rPr>
          <w:rFonts w:ascii="Arial" w:hAnsi="Arial" w:cs="Arial"/>
        </w:rPr>
      </w:pPr>
    </w:p>
    <w:p w14:paraId="5DD0096B" w14:textId="1A509D9C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58FD6321" w14:textId="744CF1DC" w:rsidR="00174681" w:rsidRPr="007D694A" w:rsidRDefault="00932731" w:rsidP="00174681">
      <w:pPr>
        <w:jc w:val="center"/>
        <w:rPr>
          <w:rFonts w:asciiTheme="minorBidi" w:hAnsiTheme="minorBidi"/>
          <w:b/>
          <w:bCs/>
          <w:color w:val="0070C0"/>
          <w:sz w:val="28"/>
          <w:szCs w:val="28"/>
        </w:rPr>
      </w:pPr>
      <w:r w:rsidRPr="007D694A">
        <w:rPr>
          <w:rFonts w:asciiTheme="minorBidi" w:hAnsiTheme="minorBidi"/>
          <w:b/>
          <w:bCs/>
          <w:color w:val="0070C0"/>
          <w:sz w:val="28"/>
          <w:szCs w:val="28"/>
        </w:rPr>
        <w:lastRenderedPageBreak/>
        <w:t>Presentation by: Team DETZ-Achievers</w:t>
      </w:r>
    </w:p>
    <w:p w14:paraId="0BD0D94F" w14:textId="77777777" w:rsidR="00174681" w:rsidRPr="00D05AD5" w:rsidRDefault="00174681" w:rsidP="00174681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</w:t>
      </w:r>
      <w:r w:rsidRPr="00743158">
        <w:rPr>
          <w:rFonts w:asciiTheme="minorBidi" w:hAnsiTheme="minorBidi"/>
          <w:b/>
          <w:bCs/>
        </w:rPr>
        <w:t>ELECT</w:t>
      </w:r>
      <w:r>
        <w:rPr>
          <w:rFonts w:asciiTheme="minorBidi" w:hAnsiTheme="minorBidi"/>
          <w:b/>
          <w:bCs/>
        </w:rPr>
        <w:t xml:space="preserve">ION OF </w:t>
      </w:r>
      <w:r w:rsidRPr="00743158">
        <w:rPr>
          <w:rFonts w:asciiTheme="minorBidi" w:hAnsiTheme="minorBidi"/>
          <w:b/>
          <w:bCs/>
        </w:rPr>
        <w:t>SEI</w:t>
      </w:r>
      <w:r>
        <w:rPr>
          <w:rFonts w:asciiTheme="minorBidi" w:hAnsiTheme="minorBidi"/>
          <w:b/>
          <w:bCs/>
        </w:rPr>
        <w:t>s AND</w:t>
      </w:r>
      <w:r w:rsidRPr="00743158">
        <w:rPr>
          <w:rFonts w:asciiTheme="minorBidi" w:hAnsiTheme="minorBidi"/>
          <w:b/>
          <w:bCs/>
        </w:rPr>
        <w:t xml:space="preserve"> ACTIONS</w:t>
      </w:r>
      <w:r w:rsidRPr="00D05AD5">
        <w:rPr>
          <w:rFonts w:asciiTheme="minorBidi" w:hAnsiTheme="minorBidi"/>
          <w:b/>
          <w:bCs/>
        </w:rPr>
        <w:t xml:space="preserve"> </w:t>
      </w:r>
      <w:r>
        <w:rPr>
          <w:rFonts w:asciiTheme="minorBidi" w:hAnsiTheme="minorBidi"/>
          <w:b/>
          <w:bCs/>
        </w:rPr>
        <w:t xml:space="preserve">&amp; </w:t>
      </w:r>
      <w:r w:rsidRPr="00743158">
        <w:rPr>
          <w:rFonts w:asciiTheme="minorBidi" w:hAnsiTheme="minorBidi"/>
          <w:b/>
          <w:bCs/>
        </w:rPr>
        <w:t>ASSIGN</w:t>
      </w:r>
      <w:r>
        <w:rPr>
          <w:rFonts w:asciiTheme="minorBidi" w:hAnsiTheme="minorBidi"/>
          <w:b/>
          <w:bCs/>
        </w:rPr>
        <w:t>MENT OF</w:t>
      </w:r>
      <w:r w:rsidRPr="00743158">
        <w:rPr>
          <w:rFonts w:asciiTheme="minorBidi" w:hAnsiTheme="minorBidi"/>
          <w:b/>
          <w:bCs/>
        </w:rPr>
        <w:t xml:space="preserve"> PRIORITY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4"/>
        <w:gridCol w:w="4663"/>
        <w:gridCol w:w="1789"/>
      </w:tblGrid>
      <w:tr w:rsidR="00174681" w14:paraId="2D230C7A" w14:textId="77777777" w:rsidTr="00932731">
        <w:trPr>
          <w:trHeight w:val="586"/>
        </w:trPr>
        <w:tc>
          <w:tcPr>
            <w:tcW w:w="2814" w:type="dxa"/>
          </w:tcPr>
          <w:p w14:paraId="662D69E3" w14:textId="77777777" w:rsidR="00174681" w:rsidRPr="00743158" w:rsidRDefault="00174681" w:rsidP="00CC0B1C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743158">
              <w:rPr>
                <w:rFonts w:asciiTheme="minorBidi" w:hAnsiTheme="minorBidi"/>
                <w:b/>
                <w:bCs/>
              </w:rPr>
              <w:t xml:space="preserve">SEI </w:t>
            </w:r>
            <w:r>
              <w:rPr>
                <w:rFonts w:asciiTheme="minorBidi" w:hAnsiTheme="minorBidi"/>
                <w:b/>
                <w:bCs/>
              </w:rPr>
              <w:t>N</w:t>
            </w:r>
            <w:r w:rsidRPr="00743158">
              <w:rPr>
                <w:rFonts w:asciiTheme="minorBidi" w:hAnsiTheme="minorBidi"/>
                <w:b/>
                <w:bCs/>
              </w:rPr>
              <w:t xml:space="preserve">umber and </w:t>
            </w:r>
            <w:r>
              <w:rPr>
                <w:rFonts w:asciiTheme="minorBidi" w:hAnsiTheme="minorBidi"/>
                <w:b/>
                <w:bCs/>
              </w:rPr>
              <w:t>N</w:t>
            </w:r>
            <w:r w:rsidRPr="00743158">
              <w:rPr>
                <w:rFonts w:asciiTheme="minorBidi" w:hAnsiTheme="minorBidi"/>
                <w:b/>
                <w:bCs/>
              </w:rPr>
              <w:t>ame</w:t>
            </w:r>
          </w:p>
        </w:tc>
        <w:tc>
          <w:tcPr>
            <w:tcW w:w="4663" w:type="dxa"/>
          </w:tcPr>
          <w:p w14:paraId="77442086" w14:textId="77777777" w:rsidR="00174681" w:rsidRPr="00743158" w:rsidRDefault="00174681" w:rsidP="00CC0B1C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Actions</w:t>
            </w:r>
          </w:p>
        </w:tc>
        <w:tc>
          <w:tcPr>
            <w:tcW w:w="1789" w:type="dxa"/>
          </w:tcPr>
          <w:p w14:paraId="0BA0A693" w14:textId="77777777" w:rsidR="00174681" w:rsidRPr="00743158" w:rsidRDefault="00174681" w:rsidP="00932731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743158">
              <w:rPr>
                <w:rFonts w:asciiTheme="minorBidi" w:hAnsiTheme="minorBidi"/>
                <w:b/>
                <w:bCs/>
              </w:rPr>
              <w:t xml:space="preserve">Priority </w:t>
            </w:r>
            <w:r>
              <w:rPr>
                <w:rFonts w:asciiTheme="minorBidi" w:hAnsiTheme="minorBidi"/>
                <w:b/>
                <w:bCs/>
              </w:rPr>
              <w:t>(and why?)</w:t>
            </w:r>
          </w:p>
        </w:tc>
      </w:tr>
      <w:tr w:rsidR="00CC752E" w14:paraId="75497719" w14:textId="77777777" w:rsidTr="00932731">
        <w:trPr>
          <w:trHeight w:val="701"/>
        </w:trPr>
        <w:tc>
          <w:tcPr>
            <w:tcW w:w="2814" w:type="dxa"/>
          </w:tcPr>
          <w:p w14:paraId="34A26B34" w14:textId="62C91FB8" w:rsidR="00CC752E" w:rsidRPr="006664F6" w:rsidRDefault="00CC752E" w:rsidP="002365CB">
            <w:pPr>
              <w:spacing w:before="240" w:after="120" w:line="360" w:lineRule="auto"/>
              <w:jc w:val="left"/>
              <w:rPr>
                <w:rFonts w:asciiTheme="minorBidi" w:hAnsiTheme="minorBidi"/>
                <w:b/>
                <w:bCs/>
                <w:i/>
                <w:iCs/>
                <w:sz w:val="22"/>
                <w:szCs w:val="22"/>
              </w:rPr>
            </w:pPr>
            <w:r w:rsidRPr="006664F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SEI-5 — Qualified technical personnel to support effective safety oversight</w:t>
            </w:r>
          </w:p>
        </w:tc>
        <w:tc>
          <w:tcPr>
            <w:tcW w:w="4663" w:type="dxa"/>
          </w:tcPr>
          <w:p w14:paraId="199FD676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5A — Establish an effective system to identify and track qualifications and training of existing technical personnel (CE-4)</w:t>
            </w:r>
          </w:p>
          <w:p w14:paraId="23F31B2D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664A90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5B — Identify the gaps in qualified technical personnel and training requirements necessary to implement the oversight mandate (CE-4)</w:t>
            </w:r>
          </w:p>
          <w:p w14:paraId="2F475F83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27FF54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5C — Establish a compensation scheme for the attraction and retention of qualified technical personnel (CE-4)</w:t>
            </w:r>
          </w:p>
          <w:p w14:paraId="797B1214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717DEF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5D — Make use of RSOOs, RAIOs, or equivalent means, to secure qualified technical personnel to perform those functions which cannot be performed by the State acting on its own (CE-4)</w:t>
            </w:r>
          </w:p>
          <w:p w14:paraId="79F8E641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A640CD" w14:textId="66F2A31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5E — Establish huma</w:t>
            </w:r>
            <w:r w:rsidR="006664F6">
              <w:rPr>
                <w:rFonts w:ascii="Arial" w:hAnsi="Arial" w:cs="Arial"/>
                <w:sz w:val="22"/>
                <w:szCs w:val="22"/>
              </w:rPr>
              <w:t>n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resource plans to support hiring and retention of the appropriate number of qualified technical personnel required</w:t>
            </w:r>
            <w:r w:rsidRPr="006664F6" w:rsidDel="00B81F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64F6">
              <w:rPr>
                <w:rFonts w:ascii="Arial" w:hAnsi="Arial" w:cs="Arial"/>
                <w:sz w:val="22"/>
                <w:szCs w:val="22"/>
              </w:rPr>
              <w:t>(CE-4)</w:t>
            </w:r>
          </w:p>
          <w:p w14:paraId="7110E125" w14:textId="77777777" w:rsidR="00CC752E" w:rsidRPr="006664F6" w:rsidRDefault="00CC752E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9F8C29" w14:textId="77777777" w:rsidR="006664F6" w:rsidRDefault="00CC752E" w:rsidP="00932731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5F — Implement training policies and programmes for technical personnel and verify that the type and frequency of training successfully completed (i.e. initial, recurrent, specialized and on-the-job training) are sufficient to acquire/maintain the required qualifications and level of competence corresponding to the assigned duties and responsibilities of technical personnel (CE-4)</w:t>
            </w:r>
          </w:p>
          <w:p w14:paraId="63834C04" w14:textId="77777777" w:rsidR="005A2C0A" w:rsidRDefault="005A2C0A" w:rsidP="00932731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F779A4" w14:textId="77777777" w:rsidR="005A2C0A" w:rsidRDefault="005A2C0A" w:rsidP="00932731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F2D2D0B" w14:textId="77777777" w:rsidR="005A2C0A" w:rsidRDefault="005A2C0A" w:rsidP="00932731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F77D49" w14:textId="30443C70" w:rsidR="005A2C0A" w:rsidRPr="006664F6" w:rsidRDefault="005A2C0A" w:rsidP="00932731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14:paraId="5CBB84C9" w14:textId="6F95F989" w:rsidR="00932731" w:rsidRPr="007D694A" w:rsidRDefault="00932731" w:rsidP="00F32FDB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P1</w:t>
            </w:r>
          </w:p>
          <w:p w14:paraId="3FAA5FF3" w14:textId="20E203A4" w:rsidR="00711E14" w:rsidRPr="00932731" w:rsidRDefault="00932731" w:rsidP="00932731">
            <w:pPr>
              <w:pStyle w:val="ListParagraph"/>
              <w:spacing w:before="240" w:after="120" w:line="360" w:lineRule="auto"/>
              <w:ind w:left="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32731">
              <w:rPr>
                <w:rFonts w:ascii="Arial" w:hAnsi="Arial" w:cs="Arial"/>
                <w:sz w:val="22"/>
                <w:szCs w:val="22"/>
                <w:lang w:val="en-GB"/>
              </w:rPr>
              <w:t>This SEI receives our 1st Priority, with consideration to it being part of the Foundation PQs (Establishment)</w:t>
            </w:r>
          </w:p>
          <w:p w14:paraId="70EB4798" w14:textId="77777777" w:rsidR="00711E14" w:rsidRPr="006664F6" w:rsidRDefault="00711E14" w:rsidP="00932731">
            <w:pPr>
              <w:pStyle w:val="ListParagraph"/>
              <w:spacing w:before="240" w:after="120" w:line="360" w:lineRule="auto"/>
              <w:ind w:left="20"/>
              <w:jc w:val="center"/>
              <w:rPr>
                <w:rFonts w:asciiTheme="minorBidi" w:hAnsiTheme="minorBidi"/>
                <w:i/>
                <w:iCs/>
                <w:sz w:val="22"/>
                <w:szCs w:val="22"/>
                <w:shd w:val="pct15" w:color="auto" w:fill="FFFFFF"/>
              </w:rPr>
            </w:pPr>
          </w:p>
          <w:p w14:paraId="29904724" w14:textId="77777777" w:rsidR="00711E14" w:rsidRPr="006664F6" w:rsidRDefault="00711E14" w:rsidP="00932731">
            <w:pPr>
              <w:pStyle w:val="ListParagraph"/>
              <w:spacing w:before="240" w:after="120" w:line="360" w:lineRule="auto"/>
              <w:ind w:left="20"/>
              <w:jc w:val="center"/>
              <w:rPr>
                <w:rFonts w:asciiTheme="minorBidi" w:hAnsiTheme="minorBidi"/>
                <w:i/>
                <w:iCs/>
                <w:sz w:val="22"/>
                <w:szCs w:val="22"/>
                <w:shd w:val="pct15" w:color="auto" w:fill="FFFFFF"/>
              </w:rPr>
            </w:pPr>
          </w:p>
          <w:p w14:paraId="128E39BB" w14:textId="0F92727A" w:rsidR="00711E14" w:rsidRPr="006664F6" w:rsidRDefault="00711E14" w:rsidP="00932731">
            <w:pPr>
              <w:pStyle w:val="ListParagraph"/>
              <w:spacing w:before="240" w:after="120" w:line="360" w:lineRule="auto"/>
              <w:ind w:left="20"/>
              <w:jc w:val="center"/>
              <w:rPr>
                <w:rFonts w:asciiTheme="minorBidi" w:hAnsiTheme="minorBidi"/>
                <w:i/>
                <w:iCs/>
                <w:sz w:val="22"/>
                <w:szCs w:val="22"/>
                <w:shd w:val="pct15" w:color="auto" w:fill="FFFFFF"/>
              </w:rPr>
            </w:pPr>
          </w:p>
        </w:tc>
      </w:tr>
      <w:tr w:rsidR="00CC752E" w14:paraId="40246D51" w14:textId="77777777" w:rsidTr="00932731">
        <w:trPr>
          <w:trHeight w:val="474"/>
        </w:trPr>
        <w:tc>
          <w:tcPr>
            <w:tcW w:w="2814" w:type="dxa"/>
          </w:tcPr>
          <w:p w14:paraId="68B939C3" w14:textId="53D115FE" w:rsidR="00CC752E" w:rsidRPr="006664F6" w:rsidRDefault="008622CC" w:rsidP="002365CB">
            <w:pPr>
              <w:spacing w:before="240" w:after="120" w:line="360" w:lineRule="auto"/>
              <w:jc w:val="lef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664F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SEI-9 — Continued implementation of and compliance with ICAO SARPs at the national level</w:t>
            </w:r>
          </w:p>
        </w:tc>
        <w:tc>
          <w:tcPr>
            <w:tcW w:w="4663" w:type="dxa"/>
          </w:tcPr>
          <w:p w14:paraId="669A0336" w14:textId="323A145C" w:rsidR="008622CC" w:rsidRPr="006664F6" w:rsidRDefault="008622CC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 xml:space="preserve">9A — </w:t>
            </w:r>
            <w:r w:rsidR="00E55064" w:rsidRPr="006664F6">
              <w:rPr>
                <w:rFonts w:ascii="Arial" w:hAnsi="Arial" w:cs="Arial"/>
                <w:sz w:val="22"/>
                <w:szCs w:val="22"/>
              </w:rPr>
              <w:t>Increase the level of compliance with ICAO SARPs and the EI of CEs at the national level (all CEs, emphasis on CE-</w:t>
            </w:r>
            <w:r w:rsidR="006664F6">
              <w:rPr>
                <w:rFonts w:ascii="Arial" w:hAnsi="Arial" w:cs="Arial"/>
                <w:sz w:val="22"/>
                <w:szCs w:val="22"/>
              </w:rPr>
              <w:t>4 and</w:t>
            </w:r>
            <w:r w:rsidR="00E55064" w:rsidRPr="006664F6">
              <w:rPr>
                <w:rFonts w:ascii="Arial" w:hAnsi="Arial" w:cs="Arial"/>
                <w:sz w:val="22"/>
                <w:szCs w:val="22"/>
              </w:rPr>
              <w:t xml:space="preserve"> CE-8</w:t>
            </w:r>
            <w:r w:rsidR="002365CB">
              <w:rPr>
                <w:rFonts w:ascii="Arial" w:hAnsi="Arial" w:cs="Arial"/>
                <w:sz w:val="22"/>
                <w:szCs w:val="22"/>
              </w:rPr>
              <w:t xml:space="preserve"> in AIG &amp; AGA</w:t>
            </w:r>
            <w:r w:rsidR="00E55064" w:rsidRPr="006664F6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D7A0F46" w14:textId="77777777" w:rsidR="008622CC" w:rsidRPr="006664F6" w:rsidRDefault="008622CC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A8D669" w14:textId="77777777" w:rsidR="008622CC" w:rsidRPr="006664F6" w:rsidRDefault="008622CC" w:rsidP="006664F6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9B — Implement regulatory oversight and enforcement processes (CE-7 and CE</w:t>
            </w:r>
            <w:r w:rsidRPr="006664F6">
              <w:rPr>
                <w:rFonts w:ascii="Arial" w:hAnsi="Arial" w:cs="Arial"/>
                <w:sz w:val="22"/>
                <w:szCs w:val="22"/>
              </w:rPr>
              <w:noBreakHyphen/>
              <w:t>8)</w:t>
            </w:r>
          </w:p>
          <w:p w14:paraId="24E9E128" w14:textId="00BA5057" w:rsidR="00CC752E" w:rsidRPr="006664F6" w:rsidRDefault="008622CC" w:rsidP="006664F6">
            <w:pPr>
              <w:spacing w:before="240" w:after="120" w:line="240" w:lineRule="auto"/>
              <w:ind w:left="301" w:hanging="301"/>
              <w:jc w:val="left"/>
              <w:rPr>
                <w:rFonts w:asciiTheme="minorBidi" w:hAnsiTheme="minorBidi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9C — Establish a system to resolve safety issues identified via accident and incident investigations, surveillance activities, safety reports and other means (CE-8)</w:t>
            </w:r>
          </w:p>
        </w:tc>
        <w:tc>
          <w:tcPr>
            <w:tcW w:w="1789" w:type="dxa"/>
          </w:tcPr>
          <w:p w14:paraId="03C7C9C1" w14:textId="77777777" w:rsidR="00CC752E" w:rsidRPr="007D694A" w:rsidRDefault="00F32FDB" w:rsidP="00932731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P2</w:t>
            </w:r>
          </w:p>
          <w:p w14:paraId="3B6F83EA" w14:textId="1E017CFC" w:rsidR="00F32FDB" w:rsidRPr="00F32FDB" w:rsidRDefault="00F32FDB" w:rsidP="00932731">
            <w:pPr>
              <w:spacing w:before="240" w:after="120" w:line="36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Improves overall safety, and will prevent the State from getting an SSC</w:t>
            </w:r>
          </w:p>
        </w:tc>
      </w:tr>
      <w:tr w:rsidR="005A2C0A" w14:paraId="74BDC9F5" w14:textId="77777777" w:rsidTr="00EF6827">
        <w:trPr>
          <w:trHeight w:val="474"/>
        </w:trPr>
        <w:tc>
          <w:tcPr>
            <w:tcW w:w="2814" w:type="dxa"/>
          </w:tcPr>
          <w:p w14:paraId="5BC86680" w14:textId="68619CC1" w:rsidR="005A2C0A" w:rsidRPr="006664F6" w:rsidRDefault="005A2C0A" w:rsidP="002365CB">
            <w:pPr>
              <w:spacing w:before="240" w:after="120" w:line="360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EE608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SEI-17 — Availability of safety data and safety information to support safety management activities</w:t>
            </w:r>
            <w:r w:rsidRPr="00EE608C" w:rsidDel="007F12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E608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 the national level (step 1)</w:t>
            </w:r>
          </w:p>
        </w:tc>
        <w:tc>
          <w:tcPr>
            <w:tcW w:w="4663" w:type="dxa"/>
          </w:tcPr>
          <w:p w14:paraId="03C79300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17A — Establish national laws, regulations and policies protecting safety data, safety information and related sources, in accordance with Appendix 3 of Annex 19</w:t>
            </w:r>
          </w:p>
          <w:p w14:paraId="1A5F1648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CE6933C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17B — Establish a State mandatory occurrence reporting system</w:t>
            </w:r>
          </w:p>
          <w:p w14:paraId="44AB3EC9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9484A0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17C — Establish safety data collection and processing systems (SDCPS) to capture, store, aggregate, and enable the analysis of safety data and safety information to support their safety performance management activities</w:t>
            </w:r>
          </w:p>
          <w:p w14:paraId="74B0E5A2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1666D44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17D — Establish and maintain a process to identify hazards from collected safety data</w:t>
            </w:r>
          </w:p>
          <w:p w14:paraId="117A9575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6C4757C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17E — Establish and utili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e a process to ensure the assessment of safety risks associated with identified hazards </w:t>
            </w:r>
          </w:p>
          <w:p w14:paraId="596CF391" w14:textId="77777777" w:rsidR="005A2C0A" w:rsidRDefault="005A2C0A" w:rsidP="005A2C0A">
            <w:pPr>
              <w:spacing w:line="240" w:lineRule="auto"/>
              <w:ind w:left="301" w:hanging="301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17F — Establish a State confidential voluntary safety reporting system providing data to the safety database</w:t>
            </w:r>
          </w:p>
          <w:p w14:paraId="0CB6BBD3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78E7A940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56C7FE18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2EC49E67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6A75A5EE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3FB5CC26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212B2A25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661E1B34" w14:textId="77777777" w:rsidR="008D6973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  <w:p w14:paraId="32112DCB" w14:textId="59DBD091" w:rsidR="008D6973" w:rsidRPr="006664F6" w:rsidRDefault="008D6973" w:rsidP="005A2C0A">
            <w:pPr>
              <w:spacing w:line="240" w:lineRule="auto"/>
              <w:ind w:left="301" w:hanging="301"/>
              <w:rPr>
                <w:rFonts w:ascii="Arial" w:hAnsi="Arial" w:cs="Arial"/>
              </w:rPr>
            </w:pPr>
          </w:p>
        </w:tc>
        <w:tc>
          <w:tcPr>
            <w:tcW w:w="1789" w:type="dxa"/>
            <w:vAlign w:val="center"/>
          </w:tcPr>
          <w:p w14:paraId="60DD1F31" w14:textId="77777777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P3</w:t>
            </w:r>
          </w:p>
          <w:p w14:paraId="581690CC" w14:textId="1E0296CF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This is with consideration that an SDCPS will support most audit areas (OPS, AIR, AIG, ANS &amp; AGA) and satisfies the requirements of CE8.  It will further assist in the monitoring SEI in all HRC.</w:t>
            </w:r>
          </w:p>
        </w:tc>
      </w:tr>
      <w:tr w:rsidR="005A2C0A" w14:paraId="5C0E5FCB" w14:textId="77777777" w:rsidTr="00120DB4">
        <w:trPr>
          <w:trHeight w:val="474"/>
        </w:trPr>
        <w:tc>
          <w:tcPr>
            <w:tcW w:w="2814" w:type="dxa"/>
          </w:tcPr>
          <w:p w14:paraId="61C76D91" w14:textId="77777777" w:rsidR="005A2C0A" w:rsidRPr="006664F6" w:rsidRDefault="005A2C0A" w:rsidP="002365CB">
            <w:pPr>
              <w:ind w:left="284" w:hanging="284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664F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3.  MID-AIR COLLISION</w:t>
            </w:r>
            <w:r w:rsidRPr="006664F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(MAC)</w:t>
            </w:r>
          </w:p>
          <w:p w14:paraId="3AC337B5" w14:textId="77777777" w:rsidR="005A2C0A" w:rsidRPr="006664F6" w:rsidRDefault="005A2C0A" w:rsidP="002365CB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324324DA" w14:textId="6E3CE109" w:rsidR="005A2C0A" w:rsidRPr="00EE608C" w:rsidRDefault="005A2C0A" w:rsidP="002365CB">
            <w:pPr>
              <w:spacing w:before="240" w:after="120" w:line="360" w:lineRule="auto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932731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Pr="00932731">
              <w:rPr>
                <w:rFonts w:ascii="Arial" w:hAnsi="Arial" w:cs="Arial"/>
                <w:sz w:val="22"/>
                <w:szCs w:val="22"/>
              </w:rPr>
              <w:t>Mitigate contributing factors to MAC accidents and incidents</w:t>
            </w:r>
            <w:r w:rsidRPr="00932731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663" w:type="dxa"/>
            <w:vAlign w:val="center"/>
          </w:tcPr>
          <w:p w14:paraId="3091FEA5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Implement the following MAC safety actions:</w:t>
            </w:r>
          </w:p>
          <w:p w14:paraId="6BE2DAD4" w14:textId="4F6D1B3C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Establish guidance and regulations to ensure aircraft are equipped with airborne collision avoidance system (ACAS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D527B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TCAS/</w:t>
            </w:r>
            <w:r w:rsidR="00D527B3">
              <w:rPr>
                <w:rFonts w:ascii="Arial" w:hAnsi="Arial" w:cs="Arial"/>
                <w:sz w:val="22"/>
                <w:szCs w:val="22"/>
              </w:rPr>
              <w:t xml:space="preserve"> ADS-B/ PBN/ </w:t>
            </w:r>
            <w:r>
              <w:rPr>
                <w:rFonts w:ascii="Arial" w:hAnsi="Arial" w:cs="Arial"/>
                <w:sz w:val="22"/>
                <w:szCs w:val="22"/>
              </w:rPr>
              <w:t>Satellite Surveillance</w:t>
            </w:r>
            <w:r w:rsidR="00D527B3">
              <w:rPr>
                <w:rFonts w:ascii="Arial" w:hAnsi="Arial" w:cs="Arial"/>
                <w:sz w:val="22"/>
                <w:szCs w:val="22"/>
              </w:rPr>
              <w:t>)</w:t>
            </w:r>
            <w:r w:rsidRPr="006664F6">
              <w:rPr>
                <w:rFonts w:ascii="Arial" w:hAnsi="Arial" w:cs="Arial"/>
                <w:sz w:val="22"/>
                <w:szCs w:val="22"/>
              </w:rPr>
              <w:t>, in accordance with Annex 6</w:t>
            </w:r>
          </w:p>
          <w:p w14:paraId="78F1DD84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Ensure adherence to ACAS</w:t>
            </w:r>
            <w:r>
              <w:rPr>
                <w:rFonts w:ascii="Arial" w:hAnsi="Arial" w:cs="Arial"/>
                <w:sz w:val="22"/>
                <w:szCs w:val="22"/>
              </w:rPr>
              <w:t xml:space="preserve">/TCAS </w:t>
            </w:r>
            <w:r w:rsidRPr="006664F6">
              <w:rPr>
                <w:rFonts w:ascii="Arial" w:hAnsi="Arial" w:cs="Arial"/>
                <w:sz w:val="22"/>
                <w:szCs w:val="22"/>
              </w:rPr>
              <w:t>warning procedures</w:t>
            </w:r>
          </w:p>
          <w:p w14:paraId="71CBFD5F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Promote the improvement of air traffic control (ATC) systems, procedures and tools to enhance conflict management</w:t>
            </w:r>
          </w:p>
          <w:p w14:paraId="39C41F6C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Promote the improvement of communications systems and procedures, such as controller-pilot datalink</w:t>
            </w:r>
          </w:p>
          <w:p w14:paraId="33F63A17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Validate the effectiveness of the SEIs through the analysis of MORs and VORs and accident/incident investigations (apply safety management methodologies)</w:t>
            </w:r>
          </w:p>
          <w:p w14:paraId="081F659E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Identify additional contributing factors, for example:</w:t>
            </w:r>
          </w:p>
          <w:p w14:paraId="378A0909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Traffic conditions - traffic density, complexity, mixture of aircraft types and capabilities, etc.</w:t>
            </w:r>
          </w:p>
          <w:p w14:paraId="45895F4F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ATC performance related to workload, competence, teamwork, procedures, commitment, etc., as well as the influence of air navigation services providers' (ANSP) safety management</w:t>
            </w:r>
          </w:p>
          <w:p w14:paraId="421A26A7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Flight crew training and corporate culture with workload, competence, teamwork, procedures, commitment etc., and the influence of aircraft operator’s safety management</w:t>
            </w:r>
          </w:p>
          <w:p w14:paraId="00499D0E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ATC systems - flight data processing, communication, short term conflict alert (STCA), etc., as well as the interaction with the human operators and the aircraft systems, and the procurement policy of the ANSP</w:t>
            </w:r>
          </w:p>
          <w:p w14:paraId="231AC109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Aircraft equipment -  autopilots, transponders and ACAS, but also aircraft performance (e.g. rate-of-climb) and their physical size</w:t>
            </w:r>
          </w:p>
          <w:p w14:paraId="546C2A6C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lastRenderedPageBreak/>
              <w:t>Navigation infrastructure - both coverage and quality</w:t>
            </w:r>
          </w:p>
          <w:p w14:paraId="54A44348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Surveillance - both coverage and quality</w:t>
            </w:r>
          </w:p>
          <w:p w14:paraId="3CB5F706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5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Develop and implement further SEIs to mitigate the risk of the identified contributing factors, if any, for MAC</w:t>
            </w:r>
          </w:p>
          <w:p w14:paraId="54E98E2B" w14:textId="0E75C037" w:rsidR="005A2C0A" w:rsidRPr="005A2C0A" w:rsidRDefault="005A2C0A" w:rsidP="005A2C0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A2C0A">
              <w:rPr>
                <w:rFonts w:ascii="Arial" w:hAnsi="Arial" w:cs="Arial"/>
              </w:rPr>
              <w:t>Conduct continuous evaluations of the performance of the SEIs</w:t>
            </w:r>
          </w:p>
        </w:tc>
        <w:tc>
          <w:tcPr>
            <w:tcW w:w="1789" w:type="dxa"/>
            <w:vAlign w:val="center"/>
          </w:tcPr>
          <w:p w14:paraId="45B1F5E2" w14:textId="77777777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lastRenderedPageBreak/>
              <w:t>P4</w:t>
            </w:r>
          </w:p>
          <w:p w14:paraId="1EFFF2B2" w14:textId="5D087A99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Besides it being a G-HRC, State X has increased reports associated with air-proximity issues and loss of and inadequate aircraft separation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, including possible events that can lead to incidents </w:t>
            </w:r>
            <w:r>
              <w:rPr>
                <w:rFonts w:asciiTheme="minorBidi" w:hAnsiTheme="minorBidi"/>
                <w:sz w:val="22"/>
                <w:szCs w:val="22"/>
              </w:rPr>
              <w:t>associated with unstable approaches, hard-landings, and runway excursions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(which State-X is experiencing)</w:t>
            </w:r>
          </w:p>
        </w:tc>
      </w:tr>
      <w:tr w:rsidR="005A2C0A" w14:paraId="29747AF1" w14:textId="77777777" w:rsidTr="00120DB4">
        <w:trPr>
          <w:trHeight w:val="474"/>
        </w:trPr>
        <w:tc>
          <w:tcPr>
            <w:tcW w:w="2814" w:type="dxa"/>
          </w:tcPr>
          <w:p w14:paraId="24F08D10" w14:textId="77777777" w:rsidR="005A2C0A" w:rsidRPr="006664F6" w:rsidRDefault="005A2C0A" w:rsidP="002365CB">
            <w:pPr>
              <w:spacing w:before="240" w:after="120" w:line="360" w:lineRule="auto"/>
              <w:ind w:left="284" w:hanging="284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664F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2.  </w:t>
            </w:r>
            <w:r w:rsidRPr="006664F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LOSS OF CONTROL IN-FLIGHT (LOC-I)</w:t>
            </w:r>
          </w:p>
          <w:p w14:paraId="2D0FFD47" w14:textId="3B606219" w:rsidR="005A2C0A" w:rsidRPr="006664F6" w:rsidRDefault="005A2C0A" w:rsidP="002365CB">
            <w:pPr>
              <w:ind w:left="284" w:hanging="284"/>
              <w:jc w:val="left"/>
              <w:rPr>
                <w:rFonts w:ascii="Arial" w:hAnsi="Arial" w:cs="Arial"/>
                <w:b/>
                <w:bCs/>
              </w:rPr>
            </w:pPr>
            <w:r w:rsidRPr="00B33154">
              <w:rPr>
                <w:rFonts w:ascii="Arial" w:hAnsi="Arial" w:cs="Arial"/>
                <w:sz w:val="22"/>
                <w:szCs w:val="22"/>
              </w:rPr>
              <w:t>(Mitigate contributing factors to the risk of CFIT)</w:t>
            </w:r>
          </w:p>
        </w:tc>
        <w:tc>
          <w:tcPr>
            <w:tcW w:w="4663" w:type="dxa"/>
            <w:vAlign w:val="center"/>
          </w:tcPr>
          <w:p w14:paraId="7BA03743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Implement the following LOC-I safety actions:</w:t>
            </w:r>
          </w:p>
          <w:p w14:paraId="4C7511E8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11" w:hanging="28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Require upset prevention and recovery training in all full flight simulator type conversion and recurrent training programmes </w:t>
            </w:r>
          </w:p>
          <w:p w14:paraId="423CC1D4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11" w:hanging="28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Require more time devoted to training for the pilot monitoring role </w:t>
            </w:r>
          </w:p>
          <w:p w14:paraId="2FE4C5F9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Validate the effectiveness of the SEIs in the industry through MORs and VORs systems and accident/incident investigations (apply safety management methodologies)</w:t>
            </w:r>
          </w:p>
          <w:p w14:paraId="768BA0C5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Identify additional contributing factors, for example:</w:t>
            </w:r>
          </w:p>
          <w:p w14:paraId="65A39210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Distraction </w:t>
            </w:r>
          </w:p>
          <w:p w14:paraId="4F274A40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Adverse weather </w:t>
            </w:r>
          </w:p>
          <w:p w14:paraId="31585C4E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Complacency </w:t>
            </w:r>
          </w:p>
          <w:p w14:paraId="25D9FB1F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Inadequate standard operating procedures (SOPs) for effective flight management </w:t>
            </w:r>
          </w:p>
          <w:p w14:paraId="3683A57C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Insufficient height above terrain for recovery </w:t>
            </w:r>
          </w:p>
          <w:p w14:paraId="73705BFD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Lack of awareness of or competence in procedures for recovery from unusual aircraft attitudes </w:t>
            </w:r>
          </w:p>
          <w:p w14:paraId="3885DFDD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625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 xml:space="preserve">Inappropriate flight control inputs in response to a sudden awareness of an abnormal bank angle </w:t>
            </w:r>
          </w:p>
          <w:p w14:paraId="02E9EAF2" w14:textId="77777777" w:rsidR="005A2C0A" w:rsidRPr="006664F6" w:rsidRDefault="005A2C0A" w:rsidP="005A2C0A">
            <w:pPr>
              <w:pStyle w:val="ListParagraph"/>
              <w:widowControl/>
              <w:numPr>
                <w:ilvl w:val="0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Develop and implement further SEIs to mitigate the risk of the identified contributing factors, if any, for LOC-I, for example:</w:t>
            </w:r>
          </w:p>
          <w:p w14:paraId="62E6E83B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Increase the effectiveness of regulatory oversight</w:t>
            </w:r>
          </w:p>
          <w:p w14:paraId="4F68009E" w14:textId="77777777" w:rsidR="005A2C0A" w:rsidRPr="006664F6" w:rsidRDefault="005A2C0A" w:rsidP="005A2C0A">
            <w:pPr>
              <w:pStyle w:val="ListParagraph"/>
              <w:widowControl/>
              <w:numPr>
                <w:ilvl w:val="1"/>
                <w:numId w:val="16"/>
              </w:numPr>
              <w:tabs>
                <w:tab w:val="clear" w:pos="1080"/>
                <w:tab w:val="clear" w:pos="1440"/>
                <w:tab w:val="clear" w:pos="1800"/>
                <w:tab w:val="clear" w:pos="2160"/>
              </w:tabs>
              <w:ind w:left="7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Improve regulations</w:t>
            </w:r>
          </w:p>
          <w:p w14:paraId="59745C71" w14:textId="72227C9D" w:rsidR="005A2C0A" w:rsidRPr="005A2C0A" w:rsidRDefault="005A2C0A" w:rsidP="005A2C0A">
            <w:pPr>
              <w:pStyle w:val="ListParagraph"/>
              <w:numPr>
                <w:ilvl w:val="0"/>
                <w:numId w:val="16"/>
              </w:numPr>
              <w:spacing w:line="240" w:lineRule="exact"/>
              <w:rPr>
                <w:rFonts w:ascii="Arial" w:hAnsi="Arial" w:cs="Arial"/>
              </w:rPr>
            </w:pPr>
            <w:r w:rsidRPr="005A2C0A">
              <w:rPr>
                <w:rFonts w:ascii="Arial" w:hAnsi="Arial" w:cs="Arial"/>
              </w:rPr>
              <w:t>Conduct continuous evaluations of the performance of the SEIs</w:t>
            </w:r>
          </w:p>
        </w:tc>
        <w:tc>
          <w:tcPr>
            <w:tcW w:w="1789" w:type="dxa"/>
            <w:vAlign w:val="center"/>
          </w:tcPr>
          <w:p w14:paraId="0520F46C" w14:textId="77777777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P5</w:t>
            </w:r>
          </w:p>
          <w:p w14:paraId="600B381C" w14:textId="42B40038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Besides it being a G-HRC, State X has increased reports associated with unstable approaches, hard-landings,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>
              <w:rPr>
                <w:rFonts w:asciiTheme="minorBidi" w:hAnsiTheme="minorBidi"/>
                <w:sz w:val="22"/>
                <w:szCs w:val="22"/>
              </w:rPr>
              <w:t>runway excursions</w:t>
            </w:r>
          </w:p>
        </w:tc>
      </w:tr>
      <w:tr w:rsidR="005A2C0A" w14:paraId="6B8F9B2A" w14:textId="77777777" w:rsidTr="00B46CD9">
        <w:trPr>
          <w:trHeight w:val="474"/>
        </w:trPr>
        <w:tc>
          <w:tcPr>
            <w:tcW w:w="2814" w:type="dxa"/>
          </w:tcPr>
          <w:p w14:paraId="22914C3C" w14:textId="05C35F7E" w:rsidR="005A2C0A" w:rsidRPr="006664F6" w:rsidRDefault="005A2C0A" w:rsidP="002365CB">
            <w:pPr>
              <w:spacing w:before="240" w:after="120" w:line="360" w:lineRule="auto"/>
              <w:ind w:left="284" w:hanging="284"/>
              <w:jc w:val="left"/>
              <w:rPr>
                <w:rFonts w:ascii="Arial" w:hAnsi="Arial" w:cs="Arial"/>
                <w:b/>
                <w:bCs/>
              </w:rPr>
            </w:pPr>
            <w:r w:rsidRPr="007D694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SEI-14 — Strategic allocation of resources to start SSP implementation</w:t>
            </w:r>
          </w:p>
        </w:tc>
        <w:tc>
          <w:tcPr>
            <w:tcW w:w="4663" w:type="dxa"/>
          </w:tcPr>
          <w:p w14:paraId="333312DB" w14:textId="77777777" w:rsidR="005A2C0A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 xml:space="preserve">14A — </w:t>
            </w:r>
            <w:r>
              <w:rPr>
                <w:rFonts w:ascii="Arial" w:hAnsi="Arial" w:cs="Arial"/>
                <w:sz w:val="22"/>
                <w:szCs w:val="22"/>
              </w:rPr>
              <w:t>Appoint responsible entity for the management of the SSP</w:t>
            </w:r>
          </w:p>
          <w:p w14:paraId="49672A3C" w14:textId="77777777" w:rsidR="005A2C0A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CC0F00" w14:textId="77777777" w:rsidR="005A2C0A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14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Establish a process for planning and allocation of resources to enable SSP implementation and identify areas where resources are needed</w:t>
            </w:r>
          </w:p>
          <w:p w14:paraId="50682640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904861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14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Obtain resources from national and appropriate authorities’ leadership and stakeholders within the State to support SSP implementation </w:t>
            </w:r>
          </w:p>
          <w:p w14:paraId="283596FE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EE5B60" w14:textId="77777777" w:rsidR="005A2C0A" w:rsidRPr="006664F6" w:rsidRDefault="005A2C0A" w:rsidP="005A2C0A">
            <w:pPr>
              <w:spacing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14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Work with the ICAO Regional Office to make use of available means (e.g. Technical Cooperation Bureau) to acquire assistance needed for SSP implementation </w:t>
            </w:r>
          </w:p>
          <w:p w14:paraId="15344832" w14:textId="77777777" w:rsidR="005A2C0A" w:rsidRDefault="005A2C0A" w:rsidP="005A2C0A">
            <w:pPr>
              <w:spacing w:before="240" w:after="120" w:line="240" w:lineRule="auto"/>
              <w:ind w:left="301" w:hanging="30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14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Work with RSOO, other States and other organizations, as appropriate to train qualified technical personnel to fulfil their duties and responsibilities regarding SSP implementation</w:t>
            </w:r>
          </w:p>
          <w:p w14:paraId="3B2656A4" w14:textId="11C2633C" w:rsidR="005A2C0A" w:rsidRPr="005A2C0A" w:rsidRDefault="005A2C0A" w:rsidP="002365CB">
            <w:pPr>
              <w:ind w:left="309" w:hanging="309"/>
              <w:jc w:val="left"/>
              <w:rPr>
                <w:rFonts w:ascii="Arial" w:hAnsi="Arial" w:cs="Arial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14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</w:t>
            </w:r>
            <w:r>
              <w:rPr>
                <w:rFonts w:ascii="Arial" w:hAnsi="Arial" w:cs="Arial"/>
                <w:sz w:val="22"/>
                <w:szCs w:val="22"/>
              </w:rPr>
              <w:t>Implement SSP training to SSP Coordinator(s)</w:t>
            </w:r>
          </w:p>
        </w:tc>
        <w:tc>
          <w:tcPr>
            <w:tcW w:w="1789" w:type="dxa"/>
            <w:vAlign w:val="center"/>
          </w:tcPr>
          <w:p w14:paraId="6965A9B2" w14:textId="77777777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P6</w:t>
            </w:r>
          </w:p>
          <w:p w14:paraId="48D697F0" w14:textId="7C2BF4A4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This will help the State to meet GASP Goal #3; however, this is not audited (USOAP-CMA)</w:t>
            </w:r>
          </w:p>
        </w:tc>
      </w:tr>
      <w:tr w:rsidR="00CC752E" w14:paraId="6A957129" w14:textId="77777777" w:rsidTr="007D694A">
        <w:trPr>
          <w:trHeight w:val="467"/>
        </w:trPr>
        <w:tc>
          <w:tcPr>
            <w:tcW w:w="2814" w:type="dxa"/>
          </w:tcPr>
          <w:p w14:paraId="6B8DEA88" w14:textId="1E6F1672" w:rsidR="00CC752E" w:rsidRPr="00B33154" w:rsidRDefault="008622CC" w:rsidP="002365CB">
            <w:pPr>
              <w:spacing w:before="240" w:after="120" w:line="360" w:lineRule="auto"/>
              <w:jc w:val="lef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331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SEI-13 — Start of SSP implementation at the national level</w:t>
            </w:r>
          </w:p>
        </w:tc>
        <w:tc>
          <w:tcPr>
            <w:tcW w:w="4663" w:type="dxa"/>
          </w:tcPr>
          <w:p w14:paraId="61D44041" w14:textId="1F5E9943" w:rsidR="00EE608C" w:rsidRDefault="00EE608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Secure State-level commitment to improve safety </w:t>
            </w:r>
          </w:p>
          <w:p w14:paraId="318E5BFC" w14:textId="77777777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D6B9A67" w14:textId="7C0322E5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EE608C">
              <w:rPr>
                <w:rFonts w:ascii="Arial" w:hAnsi="Arial" w:cs="Arial"/>
                <w:sz w:val="22"/>
                <w:szCs w:val="22"/>
              </w:rPr>
              <w:t>B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Conduct initial SSP gap analysis (checklist) then the detailed SSP self-assessment</w:t>
            </w:r>
          </w:p>
          <w:p w14:paraId="640F42AC" w14:textId="77777777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87DB7D9" w14:textId="76807680" w:rsidR="008622CC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EE608C">
              <w:rPr>
                <w:rFonts w:ascii="Arial" w:hAnsi="Arial" w:cs="Arial"/>
                <w:sz w:val="22"/>
                <w:szCs w:val="22"/>
              </w:rPr>
              <w:t>C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Establish an SSP implementation team</w:t>
            </w:r>
          </w:p>
          <w:p w14:paraId="1DCCB4DE" w14:textId="77777777" w:rsidR="00B33154" w:rsidRDefault="00B33154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9EC1DB" w14:textId="69A2B200" w:rsidR="00B33154" w:rsidRDefault="00B33154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</w:t>
            </w:r>
            <w:r>
              <w:rPr>
                <w:rFonts w:ascii="Arial" w:hAnsi="Arial" w:cs="Arial"/>
                <w:sz w:val="22"/>
                <w:szCs w:val="22"/>
              </w:rPr>
              <w:t>Implement SSP training and promotion</w:t>
            </w:r>
            <w:r>
              <w:rPr>
                <w:rFonts w:ascii="Arial" w:hAnsi="Arial" w:cs="Arial"/>
                <w:sz w:val="22"/>
                <w:szCs w:val="22"/>
              </w:rPr>
              <w:t xml:space="preserve"> to Team, Safety Board &amp; Stakeholder as appropriate</w:t>
            </w:r>
          </w:p>
          <w:p w14:paraId="416722B0" w14:textId="77777777" w:rsidR="00EE608C" w:rsidRDefault="00EE608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DCB4FB" w14:textId="38238801" w:rsidR="00EE608C" w:rsidRPr="006664F6" w:rsidRDefault="00EE608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B33154">
              <w:rPr>
                <w:rFonts w:ascii="Arial" w:hAnsi="Arial" w:cs="Arial"/>
                <w:sz w:val="22"/>
                <w:szCs w:val="22"/>
              </w:rPr>
              <w:t>E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</w:t>
            </w:r>
            <w:r>
              <w:rPr>
                <w:rFonts w:ascii="Arial" w:hAnsi="Arial" w:cs="Arial"/>
                <w:sz w:val="22"/>
                <w:szCs w:val="22"/>
              </w:rPr>
              <w:t>Identify and involve relevant stakeholders</w:t>
            </w:r>
          </w:p>
          <w:p w14:paraId="4A02C0DF" w14:textId="77777777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ADF7F6" w14:textId="291B27E3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B33154">
              <w:rPr>
                <w:rFonts w:ascii="Arial" w:hAnsi="Arial" w:cs="Arial"/>
                <w:sz w:val="22"/>
                <w:szCs w:val="22"/>
              </w:rPr>
              <w:t>F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Develop an implementation plan for the SSP</w:t>
            </w:r>
          </w:p>
          <w:p w14:paraId="3B0E871D" w14:textId="77777777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6228D8" w14:textId="11D6015D" w:rsidR="008622CC" w:rsidRPr="006664F6" w:rsidRDefault="008622CC" w:rsidP="00EE608C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B33154">
              <w:rPr>
                <w:rFonts w:ascii="Arial" w:hAnsi="Arial" w:cs="Arial"/>
                <w:sz w:val="22"/>
                <w:szCs w:val="22"/>
              </w:rPr>
              <w:t>G</w:t>
            </w:r>
            <w:r w:rsidR="00EE60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— Issue SMS regulations for service providers and verify SMS implementation </w:t>
            </w:r>
          </w:p>
          <w:p w14:paraId="3E6B5C1E" w14:textId="2FF71C44" w:rsidR="00EE608C" w:rsidRPr="00EE608C" w:rsidRDefault="008622CC" w:rsidP="00EE608C">
            <w:pPr>
              <w:spacing w:before="240" w:after="120"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lastRenderedPageBreak/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13</w:t>
            </w:r>
            <w:r w:rsidR="00B33154">
              <w:rPr>
                <w:rFonts w:ascii="Arial" w:hAnsi="Arial" w:cs="Arial"/>
                <w:sz w:val="22"/>
                <w:szCs w:val="22"/>
              </w:rPr>
              <w:t>H</w:t>
            </w:r>
            <w:r w:rsidRPr="006664F6">
              <w:rPr>
                <w:rFonts w:ascii="Arial" w:hAnsi="Arial" w:cs="Arial"/>
                <w:sz w:val="22"/>
                <w:szCs w:val="22"/>
              </w:rPr>
              <w:t xml:space="preserve"> — Identify and share safety management best practices</w:t>
            </w:r>
          </w:p>
        </w:tc>
        <w:tc>
          <w:tcPr>
            <w:tcW w:w="1789" w:type="dxa"/>
            <w:vAlign w:val="center"/>
          </w:tcPr>
          <w:p w14:paraId="1C86D1E8" w14:textId="53B494DF" w:rsidR="007D694A" w:rsidRPr="007D694A" w:rsidRDefault="007D694A" w:rsidP="007D694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lastRenderedPageBreak/>
              <w:t>P</w:t>
            </w: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7</w:t>
            </w:r>
          </w:p>
          <w:p w14:paraId="37B9B65A" w14:textId="40D8CEB0" w:rsidR="00CC752E" w:rsidRPr="006664F6" w:rsidRDefault="005A2C0A" w:rsidP="007D694A">
            <w:pPr>
              <w:spacing w:before="240" w:after="120" w:line="36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This SEI is a continuation of SEI-14</w:t>
            </w:r>
          </w:p>
        </w:tc>
      </w:tr>
      <w:tr w:rsidR="00CC752E" w14:paraId="67928B13" w14:textId="77777777" w:rsidTr="005A2C0A">
        <w:trPr>
          <w:trHeight w:val="467"/>
        </w:trPr>
        <w:tc>
          <w:tcPr>
            <w:tcW w:w="2814" w:type="dxa"/>
          </w:tcPr>
          <w:p w14:paraId="64EBDE74" w14:textId="6F79B3CD" w:rsidR="00CC752E" w:rsidRPr="00B33154" w:rsidRDefault="0096562B" w:rsidP="006664F6">
            <w:pPr>
              <w:spacing w:before="240" w:after="120" w:line="360" w:lineRule="auto"/>
              <w:jc w:val="lef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331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SEI-18 — Availability of safety data and safety information to support safety management activities at the national level (step 2)</w:t>
            </w:r>
          </w:p>
        </w:tc>
        <w:tc>
          <w:tcPr>
            <w:tcW w:w="4663" w:type="dxa"/>
          </w:tcPr>
          <w:p w14:paraId="2D5886D1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 xml:space="preserve">18A — Establish the safety objectives to be achieved through the SSP </w:t>
            </w:r>
          </w:p>
          <w:p w14:paraId="3838BF77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161344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18B — Develop safety performance measurement methodologies, aligned with the regional safety metrics, using the established safety risk management process (see SEI-17E)</w:t>
            </w:r>
          </w:p>
          <w:p w14:paraId="0DEE0C25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054A569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18C —Develop safety performance indicators and safety performance targets using the established safety risk management process</w:t>
            </w:r>
          </w:p>
          <w:p w14:paraId="4A5A68F0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789715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18D — Ensure the establishment of mandatory safety reporting systems by service providers</w:t>
            </w:r>
          </w:p>
          <w:p w14:paraId="7248C4F6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CB90461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18E — Encourage establishment of voluntary safety reporting systems as part of service providers’ SMS</w:t>
            </w:r>
          </w:p>
          <w:p w14:paraId="10E9F68D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A435B1" w14:textId="77777777" w:rsidR="0096562B" w:rsidRPr="006664F6" w:rsidRDefault="0096562B" w:rsidP="00B33154">
            <w:pPr>
              <w:spacing w:line="240" w:lineRule="auto"/>
              <w:ind w:left="302" w:hanging="30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18F — Promote safety awareness and the two-way communication, sharing and exchange of safety-relevant information within the State’s aviation organizations and encourage sharing of safety information with industry within the State</w:t>
            </w:r>
          </w:p>
          <w:p w14:paraId="47C1EC2B" w14:textId="67BC0E31" w:rsidR="00CC752E" w:rsidRPr="006664F6" w:rsidRDefault="0096562B" w:rsidP="00B33154">
            <w:pPr>
              <w:spacing w:before="240" w:after="120" w:line="240" w:lineRule="auto"/>
              <w:ind w:left="302" w:hanging="302"/>
              <w:jc w:val="left"/>
              <w:rPr>
                <w:rFonts w:asciiTheme="minorBidi" w:hAnsiTheme="minorBidi"/>
                <w:sz w:val="22"/>
                <w:szCs w:val="22"/>
              </w:rPr>
            </w:pPr>
            <w:r w:rsidRPr="006664F6">
              <w:rPr>
                <w:rFonts w:ascii="Arial" w:hAnsi="Arial" w:cs="Arial"/>
                <w:sz w:val="22"/>
                <w:szCs w:val="22"/>
              </w:rPr>
              <w:t></w:t>
            </w:r>
            <w:r w:rsidRPr="006664F6">
              <w:rPr>
                <w:rFonts w:ascii="Arial" w:hAnsi="Arial" w:cs="Arial"/>
                <w:sz w:val="22"/>
                <w:szCs w:val="22"/>
              </w:rPr>
              <w:tab/>
              <w:t>18G — Contribute information on operational safety risks, including SSP safety performance indicators, and emerging issues, to the RASG</w:t>
            </w:r>
          </w:p>
        </w:tc>
        <w:tc>
          <w:tcPr>
            <w:tcW w:w="1789" w:type="dxa"/>
            <w:vAlign w:val="center"/>
          </w:tcPr>
          <w:p w14:paraId="188AA2FC" w14:textId="3479240F" w:rsidR="005A2C0A" w:rsidRPr="007D694A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</w:pPr>
            <w:r w:rsidRPr="007D694A"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P</w:t>
            </w:r>
            <w:r>
              <w:rPr>
                <w:rFonts w:asciiTheme="minorBidi" w:hAnsiTheme="minorBidi"/>
                <w:b/>
                <w:bCs/>
                <w:color w:val="0070C0"/>
                <w:sz w:val="32"/>
                <w:szCs w:val="32"/>
              </w:rPr>
              <w:t>8</w:t>
            </w:r>
          </w:p>
          <w:p w14:paraId="758E1A44" w14:textId="4323A535" w:rsidR="00CC752E" w:rsidRPr="006664F6" w:rsidRDefault="005A2C0A" w:rsidP="005A2C0A">
            <w:pPr>
              <w:spacing w:before="240" w:after="120" w:line="36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This SEI supports the SSP, and therefore, to be implemented together with the SSP</w:t>
            </w:r>
          </w:p>
        </w:tc>
      </w:tr>
    </w:tbl>
    <w:p w14:paraId="4AC067EB" w14:textId="77777777" w:rsidR="00174681" w:rsidRDefault="00174681" w:rsidP="006664F6">
      <w:pPr>
        <w:spacing w:before="240" w:after="120" w:line="360" w:lineRule="auto"/>
        <w:rPr>
          <w:rFonts w:asciiTheme="minorBidi" w:hAnsiTheme="minorBidi"/>
          <w:b/>
          <w:bCs/>
          <w:sz w:val="18"/>
          <w:szCs w:val="18"/>
        </w:rPr>
      </w:pPr>
    </w:p>
    <w:p w14:paraId="72D950C9" w14:textId="5EDFCCCB" w:rsidR="00942E2F" w:rsidRPr="002365CB" w:rsidRDefault="00D05AD5" w:rsidP="002365CB">
      <w:pPr>
        <w:spacing w:before="240" w:after="120" w:line="360" w:lineRule="auto"/>
        <w:jc w:val="center"/>
        <w:rPr>
          <w:rFonts w:asciiTheme="minorBidi" w:hAnsiTheme="minorBidi"/>
          <w:b/>
          <w:bCs/>
          <w:color w:val="0070C0"/>
          <w:sz w:val="24"/>
          <w:szCs w:val="24"/>
        </w:rPr>
      </w:pPr>
      <w:r w:rsidRPr="002365CB">
        <w:rPr>
          <w:rFonts w:asciiTheme="minorBidi" w:hAnsiTheme="minorBidi"/>
          <w:b/>
          <w:bCs/>
          <w:color w:val="0070C0"/>
          <w:sz w:val="24"/>
          <w:szCs w:val="24"/>
        </w:rPr>
        <w:t>— END —</w:t>
      </w:r>
    </w:p>
    <w:sectPr w:rsidR="00942E2F" w:rsidRPr="002365CB" w:rsidSect="00AB3DB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9E67" w14:textId="77777777" w:rsidR="00C861B0" w:rsidRDefault="00C861B0" w:rsidP="00942E2F">
      <w:pPr>
        <w:spacing w:after="0" w:line="240" w:lineRule="auto"/>
      </w:pPr>
      <w:r>
        <w:separator/>
      </w:r>
    </w:p>
  </w:endnote>
  <w:endnote w:type="continuationSeparator" w:id="0">
    <w:p w14:paraId="30303D36" w14:textId="77777777" w:rsidR="00C861B0" w:rsidRDefault="00C861B0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EF89" w14:textId="5FED983E" w:rsidR="00734133" w:rsidRDefault="00734133" w:rsidP="00AA4D50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noProof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C804A3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A7CA8E7" w14:textId="77777777" w:rsidR="005D1FDC" w:rsidRPr="00AA4D50" w:rsidRDefault="005D1FDC" w:rsidP="00AA4D50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6093" w14:textId="77777777" w:rsidR="00C861B0" w:rsidRDefault="00C861B0" w:rsidP="00942E2F">
      <w:pPr>
        <w:spacing w:after="0" w:line="240" w:lineRule="auto"/>
      </w:pPr>
      <w:r>
        <w:separator/>
      </w:r>
    </w:p>
  </w:footnote>
  <w:footnote w:type="continuationSeparator" w:id="0">
    <w:p w14:paraId="2C8886F6" w14:textId="77777777" w:rsidR="00C861B0" w:rsidRDefault="00C861B0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5922DE9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0121B"/>
    <w:multiLevelType w:val="hybridMultilevel"/>
    <w:tmpl w:val="81B8F89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2"/>
  </w:num>
  <w:num w:numId="2" w16cid:durableId="1782531194">
    <w:abstractNumId w:val="9"/>
  </w:num>
  <w:num w:numId="3" w16cid:durableId="11617548">
    <w:abstractNumId w:val="0"/>
  </w:num>
  <w:num w:numId="4" w16cid:durableId="1874489190">
    <w:abstractNumId w:val="4"/>
  </w:num>
  <w:num w:numId="5" w16cid:durableId="357239687">
    <w:abstractNumId w:val="8"/>
  </w:num>
  <w:num w:numId="6" w16cid:durableId="1283153291">
    <w:abstractNumId w:val="7"/>
  </w:num>
  <w:num w:numId="7" w16cid:durableId="822505574">
    <w:abstractNumId w:val="20"/>
  </w:num>
  <w:num w:numId="8" w16cid:durableId="1815949991">
    <w:abstractNumId w:val="13"/>
  </w:num>
  <w:num w:numId="9" w16cid:durableId="1948848868">
    <w:abstractNumId w:val="17"/>
  </w:num>
  <w:num w:numId="10" w16cid:durableId="376246133">
    <w:abstractNumId w:val="3"/>
  </w:num>
  <w:num w:numId="11" w16cid:durableId="1556769403">
    <w:abstractNumId w:val="21"/>
  </w:num>
  <w:num w:numId="12" w16cid:durableId="931861107">
    <w:abstractNumId w:val="10"/>
  </w:num>
  <w:num w:numId="13" w16cid:durableId="1109740672">
    <w:abstractNumId w:val="11"/>
  </w:num>
  <w:num w:numId="14" w16cid:durableId="615336051">
    <w:abstractNumId w:val="14"/>
  </w:num>
  <w:num w:numId="15" w16cid:durableId="561258288">
    <w:abstractNumId w:val="2"/>
  </w:num>
  <w:num w:numId="16" w16cid:durableId="1804812745">
    <w:abstractNumId w:val="1"/>
  </w:num>
  <w:num w:numId="17" w16cid:durableId="1738279469">
    <w:abstractNumId w:val="16"/>
  </w:num>
  <w:num w:numId="18" w16cid:durableId="1412969713">
    <w:abstractNumId w:val="5"/>
  </w:num>
  <w:num w:numId="19" w16cid:durableId="583806728">
    <w:abstractNumId w:val="19"/>
  </w:num>
  <w:num w:numId="20" w16cid:durableId="1057171279">
    <w:abstractNumId w:val="12"/>
  </w:num>
  <w:num w:numId="21" w16cid:durableId="2035770302">
    <w:abstractNumId w:val="18"/>
  </w:num>
  <w:num w:numId="22" w16cid:durableId="30234176">
    <w:abstractNumId w:val="15"/>
  </w:num>
  <w:num w:numId="23" w16cid:durableId="85866514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124F4"/>
    <w:rsid w:val="00022A20"/>
    <w:rsid w:val="000248F2"/>
    <w:rsid w:val="000315BA"/>
    <w:rsid w:val="0003595A"/>
    <w:rsid w:val="0003683B"/>
    <w:rsid w:val="00046D64"/>
    <w:rsid w:val="00051746"/>
    <w:rsid w:val="0005367C"/>
    <w:rsid w:val="000639F2"/>
    <w:rsid w:val="00065FC9"/>
    <w:rsid w:val="000668A0"/>
    <w:rsid w:val="00073767"/>
    <w:rsid w:val="00095FBA"/>
    <w:rsid w:val="000C726A"/>
    <w:rsid w:val="000E5AE4"/>
    <w:rsid w:val="0010293F"/>
    <w:rsid w:val="0011413C"/>
    <w:rsid w:val="00123CA1"/>
    <w:rsid w:val="00134DB9"/>
    <w:rsid w:val="001516A1"/>
    <w:rsid w:val="00174681"/>
    <w:rsid w:val="00185BD4"/>
    <w:rsid w:val="00192F2F"/>
    <w:rsid w:val="001D2960"/>
    <w:rsid w:val="001D5374"/>
    <w:rsid w:val="001D5B12"/>
    <w:rsid w:val="001F257D"/>
    <w:rsid w:val="001F70F8"/>
    <w:rsid w:val="00211F14"/>
    <w:rsid w:val="0022706C"/>
    <w:rsid w:val="0023442A"/>
    <w:rsid w:val="002365CB"/>
    <w:rsid w:val="00237EA0"/>
    <w:rsid w:val="002416A5"/>
    <w:rsid w:val="00250353"/>
    <w:rsid w:val="002511FD"/>
    <w:rsid w:val="002855FE"/>
    <w:rsid w:val="00291EFB"/>
    <w:rsid w:val="002A0D42"/>
    <w:rsid w:val="002A27B2"/>
    <w:rsid w:val="002B38D3"/>
    <w:rsid w:val="002C0FCC"/>
    <w:rsid w:val="002D68B9"/>
    <w:rsid w:val="002F234A"/>
    <w:rsid w:val="002F2863"/>
    <w:rsid w:val="003049EC"/>
    <w:rsid w:val="00306D23"/>
    <w:rsid w:val="003178F7"/>
    <w:rsid w:val="00320C5B"/>
    <w:rsid w:val="00323D07"/>
    <w:rsid w:val="003277B3"/>
    <w:rsid w:val="00337D74"/>
    <w:rsid w:val="0034225B"/>
    <w:rsid w:val="00363E47"/>
    <w:rsid w:val="00365520"/>
    <w:rsid w:val="003661D7"/>
    <w:rsid w:val="00374870"/>
    <w:rsid w:val="00376D08"/>
    <w:rsid w:val="00387F04"/>
    <w:rsid w:val="003B4CCE"/>
    <w:rsid w:val="003C7AAE"/>
    <w:rsid w:val="003D5752"/>
    <w:rsid w:val="003F4D16"/>
    <w:rsid w:val="003F5948"/>
    <w:rsid w:val="00403CF2"/>
    <w:rsid w:val="00413239"/>
    <w:rsid w:val="00415B12"/>
    <w:rsid w:val="0041672D"/>
    <w:rsid w:val="004205B8"/>
    <w:rsid w:val="0042229C"/>
    <w:rsid w:val="00423C28"/>
    <w:rsid w:val="00427C43"/>
    <w:rsid w:val="00445432"/>
    <w:rsid w:val="00447B57"/>
    <w:rsid w:val="00450A33"/>
    <w:rsid w:val="004627D4"/>
    <w:rsid w:val="00462F37"/>
    <w:rsid w:val="004661A5"/>
    <w:rsid w:val="0047273F"/>
    <w:rsid w:val="00487AA0"/>
    <w:rsid w:val="0049639E"/>
    <w:rsid w:val="00497112"/>
    <w:rsid w:val="00497EAE"/>
    <w:rsid w:val="004A14CB"/>
    <w:rsid w:val="004D00CB"/>
    <w:rsid w:val="004D6C44"/>
    <w:rsid w:val="004D7E64"/>
    <w:rsid w:val="004E4CC8"/>
    <w:rsid w:val="005010A2"/>
    <w:rsid w:val="005043DF"/>
    <w:rsid w:val="00504C42"/>
    <w:rsid w:val="00522C54"/>
    <w:rsid w:val="00544851"/>
    <w:rsid w:val="00544A05"/>
    <w:rsid w:val="00562E8E"/>
    <w:rsid w:val="005A1A05"/>
    <w:rsid w:val="005A2C0A"/>
    <w:rsid w:val="005B1EAD"/>
    <w:rsid w:val="005D01E7"/>
    <w:rsid w:val="005D1FDC"/>
    <w:rsid w:val="005D28EF"/>
    <w:rsid w:val="005E3BCB"/>
    <w:rsid w:val="005E71B9"/>
    <w:rsid w:val="006012E3"/>
    <w:rsid w:val="00601B18"/>
    <w:rsid w:val="0062508D"/>
    <w:rsid w:val="006351DB"/>
    <w:rsid w:val="0066040B"/>
    <w:rsid w:val="00664E61"/>
    <w:rsid w:val="00665C18"/>
    <w:rsid w:val="006664F6"/>
    <w:rsid w:val="006727F8"/>
    <w:rsid w:val="00682F94"/>
    <w:rsid w:val="006B0B3D"/>
    <w:rsid w:val="006C40E5"/>
    <w:rsid w:val="006E67FA"/>
    <w:rsid w:val="006F5AD2"/>
    <w:rsid w:val="006F6A48"/>
    <w:rsid w:val="00700724"/>
    <w:rsid w:val="0070690C"/>
    <w:rsid w:val="00707F00"/>
    <w:rsid w:val="00711E14"/>
    <w:rsid w:val="00734133"/>
    <w:rsid w:val="00743158"/>
    <w:rsid w:val="007440F0"/>
    <w:rsid w:val="00754190"/>
    <w:rsid w:val="00756601"/>
    <w:rsid w:val="00760B8D"/>
    <w:rsid w:val="00762170"/>
    <w:rsid w:val="00763A29"/>
    <w:rsid w:val="007D22CE"/>
    <w:rsid w:val="007D694A"/>
    <w:rsid w:val="007D6F16"/>
    <w:rsid w:val="007E08CC"/>
    <w:rsid w:val="007E12F9"/>
    <w:rsid w:val="007F0A07"/>
    <w:rsid w:val="007F56B6"/>
    <w:rsid w:val="00803693"/>
    <w:rsid w:val="0080562F"/>
    <w:rsid w:val="00811568"/>
    <w:rsid w:val="00844812"/>
    <w:rsid w:val="00852B88"/>
    <w:rsid w:val="00856077"/>
    <w:rsid w:val="008622CC"/>
    <w:rsid w:val="00884E0F"/>
    <w:rsid w:val="00896434"/>
    <w:rsid w:val="008C448B"/>
    <w:rsid w:val="008C6AB9"/>
    <w:rsid w:val="008C790D"/>
    <w:rsid w:val="008D6973"/>
    <w:rsid w:val="008E11BF"/>
    <w:rsid w:val="008E1A5F"/>
    <w:rsid w:val="008F24A4"/>
    <w:rsid w:val="008F5650"/>
    <w:rsid w:val="008F605C"/>
    <w:rsid w:val="00923AEA"/>
    <w:rsid w:val="009258F4"/>
    <w:rsid w:val="009312CB"/>
    <w:rsid w:val="0093185D"/>
    <w:rsid w:val="00932731"/>
    <w:rsid w:val="00941A08"/>
    <w:rsid w:val="00942E2F"/>
    <w:rsid w:val="00945322"/>
    <w:rsid w:val="00950230"/>
    <w:rsid w:val="00956791"/>
    <w:rsid w:val="0096562B"/>
    <w:rsid w:val="00971EF2"/>
    <w:rsid w:val="009B1DB8"/>
    <w:rsid w:val="009C231F"/>
    <w:rsid w:val="00A0185D"/>
    <w:rsid w:val="00A0615C"/>
    <w:rsid w:val="00A0714A"/>
    <w:rsid w:val="00A12922"/>
    <w:rsid w:val="00A3322E"/>
    <w:rsid w:val="00A437D5"/>
    <w:rsid w:val="00A43C48"/>
    <w:rsid w:val="00A6343B"/>
    <w:rsid w:val="00A65DE3"/>
    <w:rsid w:val="00A80D88"/>
    <w:rsid w:val="00A87EC7"/>
    <w:rsid w:val="00A9686D"/>
    <w:rsid w:val="00AA4D50"/>
    <w:rsid w:val="00AB088B"/>
    <w:rsid w:val="00AB3C21"/>
    <w:rsid w:val="00AB3DB1"/>
    <w:rsid w:val="00AC7632"/>
    <w:rsid w:val="00AD11A2"/>
    <w:rsid w:val="00AD462A"/>
    <w:rsid w:val="00AE7552"/>
    <w:rsid w:val="00AF4D10"/>
    <w:rsid w:val="00B009A9"/>
    <w:rsid w:val="00B14E05"/>
    <w:rsid w:val="00B15B84"/>
    <w:rsid w:val="00B33154"/>
    <w:rsid w:val="00B530EA"/>
    <w:rsid w:val="00B562C6"/>
    <w:rsid w:val="00B567F4"/>
    <w:rsid w:val="00B61ED8"/>
    <w:rsid w:val="00B64D1B"/>
    <w:rsid w:val="00B7222F"/>
    <w:rsid w:val="00B72DE8"/>
    <w:rsid w:val="00B85981"/>
    <w:rsid w:val="00BB0018"/>
    <w:rsid w:val="00BB6042"/>
    <w:rsid w:val="00BD32C4"/>
    <w:rsid w:val="00BD7546"/>
    <w:rsid w:val="00BF2BCF"/>
    <w:rsid w:val="00C1506D"/>
    <w:rsid w:val="00C17404"/>
    <w:rsid w:val="00C5495F"/>
    <w:rsid w:val="00C76128"/>
    <w:rsid w:val="00C804A3"/>
    <w:rsid w:val="00C839C4"/>
    <w:rsid w:val="00C861B0"/>
    <w:rsid w:val="00C86A83"/>
    <w:rsid w:val="00CA52AA"/>
    <w:rsid w:val="00CA6CB4"/>
    <w:rsid w:val="00CC5022"/>
    <w:rsid w:val="00CC752E"/>
    <w:rsid w:val="00D01DAB"/>
    <w:rsid w:val="00D05AD5"/>
    <w:rsid w:val="00D129C6"/>
    <w:rsid w:val="00D216D4"/>
    <w:rsid w:val="00D33D59"/>
    <w:rsid w:val="00D36EA3"/>
    <w:rsid w:val="00D47E29"/>
    <w:rsid w:val="00D527B3"/>
    <w:rsid w:val="00D67248"/>
    <w:rsid w:val="00D71880"/>
    <w:rsid w:val="00D82FA2"/>
    <w:rsid w:val="00D922A4"/>
    <w:rsid w:val="00DB482F"/>
    <w:rsid w:val="00DB6FBE"/>
    <w:rsid w:val="00DC7EAA"/>
    <w:rsid w:val="00DD3AF8"/>
    <w:rsid w:val="00DD45BB"/>
    <w:rsid w:val="00DD464A"/>
    <w:rsid w:val="00DE48B1"/>
    <w:rsid w:val="00DE5D60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45D3D"/>
    <w:rsid w:val="00E55064"/>
    <w:rsid w:val="00E55B34"/>
    <w:rsid w:val="00E56133"/>
    <w:rsid w:val="00E621A5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08C"/>
    <w:rsid w:val="00EE68C6"/>
    <w:rsid w:val="00F15BA8"/>
    <w:rsid w:val="00F17A1B"/>
    <w:rsid w:val="00F24A8C"/>
    <w:rsid w:val="00F32FDB"/>
    <w:rsid w:val="00F4331F"/>
    <w:rsid w:val="00F43B66"/>
    <w:rsid w:val="00F65EDB"/>
    <w:rsid w:val="00F80BB3"/>
    <w:rsid w:val="00FA432E"/>
    <w:rsid w:val="00FB220E"/>
    <w:rsid w:val="00FB4814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C0A"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Lyndon Hermansson</cp:lastModifiedBy>
  <cp:revision>25</cp:revision>
  <cp:lastPrinted>2024-05-15T13:14:00Z</cp:lastPrinted>
  <dcterms:created xsi:type="dcterms:W3CDTF">2024-05-30T11:07:00Z</dcterms:created>
  <dcterms:modified xsi:type="dcterms:W3CDTF">2024-05-30T13:54:00Z</dcterms:modified>
</cp:coreProperties>
</file>